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0CA5" w14:textId="73775C02" w:rsidR="00600DD2" w:rsidRDefault="00600DD2" w:rsidP="00600D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  <w:r>
        <w:rPr>
          <w:rFonts w:ascii="Arial" w:hAnsi="Arial" w:cs="Arial"/>
          <w:b/>
          <w:noProof/>
          <w:color w:val="70AD47" w:themeColor="accent6"/>
          <w:sz w:val="20"/>
          <w:szCs w:val="20"/>
          <w:u w:val="double"/>
        </w:rPr>
        <w:drawing>
          <wp:anchor distT="0" distB="0" distL="114300" distR="114300" simplePos="0" relativeHeight="251659264" behindDoc="1" locked="0" layoutInCell="1" allowOverlap="1" wp14:anchorId="5D0C9E14" wp14:editId="13F28E2D">
            <wp:simplePos x="0" y="0"/>
            <wp:positionH relativeFrom="column">
              <wp:posOffset>1532890</wp:posOffset>
            </wp:positionH>
            <wp:positionV relativeFrom="paragraph">
              <wp:posOffset>0</wp:posOffset>
            </wp:positionV>
            <wp:extent cx="2543504" cy="740369"/>
            <wp:effectExtent l="0" t="0" r="0" b="3175"/>
            <wp:wrapTight wrapText="bothSides">
              <wp:wrapPolygon edited="0">
                <wp:start x="0" y="0"/>
                <wp:lineTo x="0" y="21136"/>
                <wp:lineTo x="21357" y="21136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04" cy="74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0DCBC" wp14:editId="0FF6A55A">
                <wp:simplePos x="0" y="0"/>
                <wp:positionH relativeFrom="column">
                  <wp:posOffset>-276225</wp:posOffset>
                </wp:positionH>
                <wp:positionV relativeFrom="paragraph">
                  <wp:posOffset>-504825</wp:posOffset>
                </wp:positionV>
                <wp:extent cx="6315075" cy="96774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67740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109E8" id="Rectangle 3" o:spid="_x0000_s1026" style="position:absolute;margin-left:-21.75pt;margin-top:-39.75pt;width:497.25pt;height:7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" filled="f" strokecolor="#70ad47" strokeweight="3pt">
                <v:stroke linestyle="thinThin"/>
              </v:rect>
            </w:pict>
          </mc:Fallback>
        </mc:AlternateContent>
      </w:r>
    </w:p>
    <w:p w14:paraId="33C3C958" w14:textId="77777777" w:rsidR="00600DD2" w:rsidRDefault="00600DD2" w:rsidP="00600D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790FFFAB" w14:textId="77777777" w:rsidR="00600DD2" w:rsidRDefault="00600DD2" w:rsidP="00600D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75D046FE" w14:textId="77777777" w:rsidR="00600DD2" w:rsidRDefault="00600DD2" w:rsidP="00600D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5240727D" w14:textId="77777777" w:rsidR="00600DD2" w:rsidRDefault="00600DD2" w:rsidP="00600DD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0D74F4C3" w14:textId="77777777" w:rsidR="00600DD2" w:rsidRDefault="00600DD2" w:rsidP="00600DD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5ADE9E07" w14:textId="77777777" w:rsidR="00600DD2" w:rsidRDefault="00600DD2" w:rsidP="00600DD2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C00000"/>
          <w:szCs w:val="20"/>
          <w:u w:val="double"/>
        </w:rPr>
      </w:pPr>
      <w:bookmarkStart w:id="0" w:name="_Hlk522018577"/>
      <w:r>
        <w:rPr>
          <w:rFonts w:asciiTheme="minorHAnsi" w:hAnsiTheme="minorHAnsi" w:cstheme="minorHAnsi"/>
          <w:b/>
          <w:color w:val="C00000"/>
          <w:szCs w:val="20"/>
          <w:u w:val="double"/>
        </w:rPr>
        <w:t>INJECTABLE AFTERCARE SHEET</w:t>
      </w:r>
      <w:bookmarkEnd w:id="0"/>
    </w:p>
    <w:p w14:paraId="29614D6F" w14:textId="77777777" w:rsidR="00600DD2" w:rsidRPr="0023539E" w:rsidRDefault="00600DD2" w:rsidP="00600DD2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C00000"/>
          <w:szCs w:val="20"/>
          <w:u w:val="double"/>
        </w:rPr>
      </w:pPr>
    </w:p>
    <w:p w14:paraId="14E45B77" w14:textId="697CAEFA" w:rsidR="00600DD2" w:rsidRDefault="00600DD2" w:rsidP="00600DD2">
      <w:pPr>
        <w:pStyle w:val="ListParagraph"/>
        <w:spacing w:line="240" w:lineRule="auto"/>
        <w:jc w:val="center"/>
        <w:rPr>
          <w:rFonts w:cstheme="minorHAnsi"/>
          <w:b/>
          <w:bCs/>
          <w:i/>
          <w:sz w:val="24"/>
          <w:szCs w:val="24"/>
          <w:u w:val="single"/>
        </w:rPr>
      </w:pPr>
      <w:r w:rsidRPr="0023539E">
        <w:rPr>
          <w:rFonts w:cstheme="minorHAnsi"/>
          <w:b/>
          <w:bCs/>
          <w:i/>
          <w:sz w:val="24"/>
          <w:szCs w:val="24"/>
          <w:u w:val="single"/>
        </w:rPr>
        <w:t xml:space="preserve"> BOTOX, DERAL FILLERS &amp; FAT DISSOLVING.</w:t>
      </w:r>
    </w:p>
    <w:p w14:paraId="6F51AF31" w14:textId="2BBAED1A" w:rsidR="00600DD2" w:rsidRDefault="00600DD2" w:rsidP="00600DD2">
      <w:pPr>
        <w:pStyle w:val="ListParagraph"/>
        <w:spacing w:line="240" w:lineRule="auto"/>
        <w:jc w:val="center"/>
        <w:rPr>
          <w:rFonts w:cstheme="minorHAnsi"/>
          <w:b/>
          <w:bCs/>
          <w:i/>
          <w:sz w:val="24"/>
          <w:szCs w:val="24"/>
          <w:u w:val="single"/>
        </w:rPr>
      </w:pPr>
    </w:p>
    <w:p w14:paraId="3D26D37D" w14:textId="4E76B6A0" w:rsidR="00600DD2" w:rsidRPr="00600DD2" w:rsidRDefault="00600DD2" w:rsidP="00600DD2">
      <w:pPr>
        <w:spacing w:line="240" w:lineRule="auto"/>
        <w:rPr>
          <w:rFonts w:cstheme="minorHAnsi"/>
          <w:iCs/>
          <w:sz w:val="20"/>
          <w:szCs w:val="20"/>
          <w:u w:val="single"/>
        </w:rPr>
      </w:pPr>
      <w:r w:rsidRPr="00600DD2">
        <w:rPr>
          <w:rFonts w:cstheme="minorHAnsi"/>
          <w:iCs/>
          <w:sz w:val="20"/>
          <w:szCs w:val="20"/>
          <w:u w:val="single"/>
        </w:rPr>
        <w:t>Possible Side Effects</w:t>
      </w:r>
    </w:p>
    <w:p w14:paraId="1795AA4B" w14:textId="77777777" w:rsidR="00600DD2" w:rsidRDefault="00600DD2" w:rsidP="00600DD2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most </w:t>
      </w:r>
      <w:r w:rsidRPr="0023539E">
        <w:rPr>
          <w:rFonts w:cstheme="minorHAnsi"/>
          <w:b/>
          <w:bCs/>
          <w:sz w:val="20"/>
          <w:szCs w:val="20"/>
        </w:rPr>
        <w:t>common side effects</w:t>
      </w:r>
      <w:r>
        <w:rPr>
          <w:rFonts w:cstheme="minorHAnsi"/>
          <w:sz w:val="20"/>
          <w:szCs w:val="20"/>
        </w:rPr>
        <w:t xml:space="preserve"> from injectables are:</w:t>
      </w:r>
    </w:p>
    <w:p w14:paraId="63B2AC5A" w14:textId="77777777" w:rsidR="00600DD2" w:rsidRDefault="00600DD2" w:rsidP="00600DD2">
      <w:pPr>
        <w:pStyle w:val="ListParagraph"/>
        <w:spacing w:line="240" w:lineRule="auto"/>
        <w:ind w:left="417" w:firstLine="30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Soreness / Tenderness</w:t>
      </w:r>
    </w:p>
    <w:p w14:paraId="588ADFDF" w14:textId="77777777" w:rsidR="00600DD2" w:rsidRDefault="00600DD2" w:rsidP="00600DD2">
      <w:pPr>
        <w:pStyle w:val="ListParagraph"/>
        <w:spacing w:line="240" w:lineRule="auto"/>
        <w:ind w:left="417" w:firstLine="30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Bruising and Swelling: *swelling is excessive after fat dissolving in the chin area</w:t>
      </w:r>
    </w:p>
    <w:p w14:paraId="62BB4C6B" w14:textId="77777777" w:rsidR="00600DD2" w:rsidRDefault="00600DD2" w:rsidP="00600DD2">
      <w:pPr>
        <w:pStyle w:val="ListParagraph"/>
        <w:spacing w:line="240" w:lineRule="auto"/>
        <w:ind w:left="417" w:firstLine="30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Lumps (often caused by swelling)</w:t>
      </w:r>
    </w:p>
    <w:p w14:paraId="466F9FFA" w14:textId="77777777" w:rsidR="00600DD2" w:rsidRDefault="00600DD2" w:rsidP="00600DD2">
      <w:pPr>
        <w:pStyle w:val="ListParagraph"/>
        <w:spacing w:line="240" w:lineRule="auto"/>
        <w:ind w:left="417" w:firstLine="30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Headache</w:t>
      </w:r>
    </w:p>
    <w:p w14:paraId="4359245E" w14:textId="77777777" w:rsidR="00600DD2" w:rsidRDefault="00600DD2" w:rsidP="00600DD2">
      <w:pPr>
        <w:pStyle w:val="ListParagraph"/>
        <w:spacing w:line="240" w:lineRule="auto"/>
        <w:ind w:left="417" w:firstLine="30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Reduced ability to sweat in that area</w:t>
      </w:r>
    </w:p>
    <w:p w14:paraId="4DD50F3A" w14:textId="77777777" w:rsidR="00600DD2" w:rsidRDefault="00600DD2" w:rsidP="00600DD2">
      <w:pPr>
        <w:spacing w:after="0" w:line="240" w:lineRule="auto"/>
        <w:ind w:firstLine="417"/>
        <w:jc w:val="both"/>
        <w:rPr>
          <w:rFonts w:cstheme="minorHAnsi"/>
          <w:sz w:val="20"/>
          <w:szCs w:val="20"/>
        </w:rPr>
      </w:pPr>
      <w:proofErr w:type="gramStart"/>
      <w:r w:rsidRPr="0023539E">
        <w:rPr>
          <w:rFonts w:cstheme="minorHAnsi"/>
          <w:b/>
          <w:bCs/>
          <w:sz w:val="20"/>
          <w:szCs w:val="20"/>
        </w:rPr>
        <w:t>Very rare</w:t>
      </w:r>
      <w:proofErr w:type="gramEnd"/>
      <w:r w:rsidRPr="0023539E">
        <w:rPr>
          <w:rFonts w:cstheme="minorHAnsi"/>
          <w:b/>
          <w:bCs/>
          <w:sz w:val="20"/>
          <w:szCs w:val="20"/>
        </w:rPr>
        <w:t xml:space="preserve"> side effects</w:t>
      </w:r>
      <w:r w:rsidRPr="0023539E">
        <w:rPr>
          <w:rFonts w:cstheme="minorHAnsi"/>
          <w:sz w:val="20"/>
          <w:szCs w:val="20"/>
        </w:rPr>
        <w:t>:</w:t>
      </w:r>
    </w:p>
    <w:p w14:paraId="01B5FF30" w14:textId="77777777" w:rsidR="00600DD2" w:rsidRDefault="00600DD2" w:rsidP="00600DD2">
      <w:pPr>
        <w:spacing w:after="0" w:line="240" w:lineRule="auto"/>
        <w:ind w:firstLine="417"/>
        <w:jc w:val="both"/>
        <w:rPr>
          <w:rFonts w:cstheme="minorHAnsi"/>
          <w:sz w:val="20"/>
          <w:szCs w:val="20"/>
        </w:rPr>
      </w:pPr>
      <w:r w:rsidRPr="0023539E">
        <w:rPr>
          <w:rFonts w:cstheme="minorHAnsi"/>
          <w:sz w:val="20"/>
          <w:szCs w:val="20"/>
        </w:rPr>
        <w:t xml:space="preserve">Ptosis, temporary muscle heaviness, </w:t>
      </w:r>
      <w:r>
        <w:rPr>
          <w:rFonts w:cstheme="minorHAnsi"/>
          <w:sz w:val="20"/>
          <w:szCs w:val="20"/>
        </w:rPr>
        <w:t>temporary numbness.</w:t>
      </w:r>
    </w:p>
    <w:p w14:paraId="3E0B831E" w14:textId="77777777" w:rsidR="00600DD2" w:rsidRPr="0023539E" w:rsidRDefault="00600DD2" w:rsidP="00600DD2">
      <w:pPr>
        <w:spacing w:after="0" w:line="240" w:lineRule="auto"/>
        <w:ind w:firstLine="417"/>
        <w:jc w:val="both"/>
        <w:rPr>
          <w:rFonts w:cstheme="minorHAnsi"/>
          <w:b/>
          <w:bCs/>
          <w:sz w:val="20"/>
          <w:szCs w:val="20"/>
        </w:rPr>
      </w:pPr>
      <w:r w:rsidRPr="0023539E">
        <w:rPr>
          <w:rFonts w:cstheme="minorHAnsi"/>
          <w:b/>
          <w:bCs/>
          <w:sz w:val="20"/>
          <w:szCs w:val="20"/>
        </w:rPr>
        <w:t>Extremely rare</w:t>
      </w:r>
    </w:p>
    <w:p w14:paraId="5AB1F5F5" w14:textId="77777777" w:rsidR="00600DD2" w:rsidRPr="0023539E" w:rsidRDefault="00600DD2" w:rsidP="00600DD2">
      <w:pPr>
        <w:spacing w:after="0" w:line="240" w:lineRule="auto"/>
        <w:ind w:left="41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Allergic response to the product *if you believe you are having an allergic response call 999 for assistance and inform us at the first sensible opportunity to do so</w:t>
      </w:r>
    </w:p>
    <w:p w14:paraId="7835A399" w14:textId="36C9AE42" w:rsidR="00600DD2" w:rsidRPr="00600DD2" w:rsidRDefault="00600DD2" w:rsidP="00600DD2">
      <w:pPr>
        <w:spacing w:after="0" w:line="240" w:lineRule="auto"/>
        <w:ind w:firstLine="417"/>
        <w:jc w:val="both"/>
        <w:rPr>
          <w:rFonts w:cstheme="minorHAnsi"/>
          <w:sz w:val="20"/>
          <w:szCs w:val="20"/>
          <w:u w:val="single"/>
        </w:rPr>
      </w:pPr>
    </w:p>
    <w:p w14:paraId="722EE0A2" w14:textId="34F25E0F" w:rsidR="00600DD2" w:rsidRPr="00600DD2" w:rsidRDefault="00600DD2" w:rsidP="00600DD2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600DD2">
        <w:rPr>
          <w:rFonts w:cstheme="minorHAnsi"/>
          <w:sz w:val="20"/>
          <w:szCs w:val="20"/>
          <w:u w:val="single"/>
        </w:rPr>
        <w:t>After Care</w:t>
      </w:r>
    </w:p>
    <w:p w14:paraId="5E38651C" w14:textId="77777777" w:rsidR="00600DD2" w:rsidRPr="0023539E" w:rsidRDefault="00600DD2" w:rsidP="00600DD2">
      <w:pPr>
        <w:spacing w:after="0" w:line="240" w:lineRule="auto"/>
        <w:ind w:firstLine="417"/>
        <w:jc w:val="both"/>
        <w:rPr>
          <w:rFonts w:cstheme="minorHAnsi"/>
          <w:sz w:val="20"/>
          <w:szCs w:val="20"/>
        </w:rPr>
      </w:pPr>
    </w:p>
    <w:p w14:paraId="3CD21E7E" w14:textId="77777777" w:rsidR="00600DD2" w:rsidRPr="000E4F78" w:rsidRDefault="00600DD2" w:rsidP="00600DD2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cstheme="minorHAnsi"/>
          <w:sz w:val="20"/>
          <w:szCs w:val="20"/>
        </w:rPr>
      </w:pPr>
      <w:r w:rsidRPr="000E4F78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treated areas should be moved or massaged regularly for the initial 24hour period</w:t>
      </w:r>
      <w:r w:rsidRPr="000E4F78">
        <w:rPr>
          <w:rFonts w:cstheme="minorHAnsi"/>
          <w:sz w:val="20"/>
          <w:szCs w:val="20"/>
        </w:rPr>
        <w:t>.</w:t>
      </w:r>
    </w:p>
    <w:p w14:paraId="63E88FA1" w14:textId="77777777" w:rsidR="00600DD2" w:rsidRPr="00411B96" w:rsidRDefault="00600DD2" w:rsidP="00600DD2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cstheme="minorHAnsi"/>
          <w:i/>
          <w:iCs/>
          <w:sz w:val="20"/>
          <w:szCs w:val="20"/>
        </w:rPr>
      </w:pPr>
      <w:r w:rsidRPr="000E4F78">
        <w:rPr>
          <w:rFonts w:cstheme="minorHAnsi"/>
          <w:sz w:val="20"/>
          <w:szCs w:val="20"/>
        </w:rPr>
        <w:t>Avoid very hot water, excessive sweating</w:t>
      </w:r>
      <w:r>
        <w:rPr>
          <w:rFonts w:cstheme="minorHAnsi"/>
          <w:sz w:val="20"/>
          <w:szCs w:val="20"/>
        </w:rPr>
        <w:t>/exercise</w:t>
      </w:r>
      <w:r w:rsidRPr="000E4F78">
        <w:rPr>
          <w:rFonts w:cstheme="minorHAnsi"/>
          <w:sz w:val="20"/>
          <w:szCs w:val="20"/>
        </w:rPr>
        <w:t xml:space="preserve"> and saunas for 48 hours following treatment </w:t>
      </w:r>
      <w:proofErr w:type="gramStart"/>
      <w:r w:rsidRPr="0023539E">
        <w:rPr>
          <w:rFonts w:cstheme="minorHAnsi"/>
          <w:i/>
          <w:iCs/>
          <w:sz w:val="20"/>
          <w:szCs w:val="20"/>
        </w:rPr>
        <w:t>The</w:t>
      </w:r>
      <w:proofErr w:type="gramEnd"/>
      <w:r w:rsidRPr="0023539E">
        <w:rPr>
          <w:rFonts w:cstheme="minorHAnsi"/>
          <w:i/>
          <w:iCs/>
          <w:sz w:val="20"/>
          <w:szCs w:val="20"/>
        </w:rPr>
        <w:t xml:space="preserve"> exception to this rule is Fat Dissolving</w:t>
      </w:r>
      <w:r>
        <w:rPr>
          <w:rFonts w:cstheme="minorHAnsi"/>
          <w:sz w:val="20"/>
          <w:szCs w:val="20"/>
        </w:rPr>
        <w:t xml:space="preserve"> –</w:t>
      </w:r>
      <w:r w:rsidRPr="00411B96">
        <w:rPr>
          <w:rFonts w:cstheme="minorHAnsi"/>
          <w:i/>
          <w:iCs/>
          <w:sz w:val="20"/>
          <w:szCs w:val="20"/>
        </w:rPr>
        <w:t>where heat can help deliver a better result.</w:t>
      </w:r>
    </w:p>
    <w:p w14:paraId="6BDAF4BE" w14:textId="77777777" w:rsidR="00600DD2" w:rsidRPr="000E4F78" w:rsidRDefault="00600DD2" w:rsidP="00600DD2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cstheme="minorHAnsi"/>
          <w:sz w:val="20"/>
          <w:szCs w:val="20"/>
        </w:rPr>
      </w:pPr>
      <w:r w:rsidRPr="000E4F78">
        <w:rPr>
          <w:rFonts w:cstheme="minorHAnsi"/>
          <w:color w:val="FF0000"/>
          <w:sz w:val="20"/>
          <w:szCs w:val="20"/>
        </w:rPr>
        <w:t>DO NOT PICK AT THE FLAKY SKIN</w:t>
      </w:r>
      <w:r>
        <w:rPr>
          <w:rFonts w:cstheme="minorHAnsi"/>
          <w:color w:val="FF0000"/>
          <w:sz w:val="20"/>
          <w:szCs w:val="20"/>
        </w:rPr>
        <w:t xml:space="preserve"> OR SCABS </w:t>
      </w:r>
      <w:r w:rsidRPr="000E4F78">
        <w:rPr>
          <w:rFonts w:cstheme="minorHAnsi"/>
          <w:sz w:val="20"/>
          <w:szCs w:val="20"/>
        </w:rPr>
        <w:t xml:space="preserve">this is the most </w:t>
      </w:r>
      <w:r w:rsidRPr="0023539E">
        <w:rPr>
          <w:rFonts w:cstheme="minorHAnsi"/>
          <w:sz w:val="20"/>
          <w:szCs w:val="20"/>
        </w:rPr>
        <w:t>common cause of infection</w:t>
      </w:r>
      <w:r w:rsidRPr="000E4F78">
        <w:rPr>
          <w:rFonts w:cstheme="minorHAnsi"/>
          <w:sz w:val="20"/>
          <w:szCs w:val="20"/>
        </w:rPr>
        <w:t xml:space="preserve"> in any treatment, bacteria on your fingers can easily get into the wound while picking at scabs, infections can lead to scars!</w:t>
      </w:r>
    </w:p>
    <w:p w14:paraId="49EC1462" w14:textId="77777777" w:rsidR="00600DD2" w:rsidRDefault="00600DD2" w:rsidP="00600DD2">
      <w:pPr>
        <w:pStyle w:val="ListParagraph"/>
        <w:numPr>
          <w:ilvl w:val="0"/>
          <w:numId w:val="1"/>
        </w:numPr>
        <w:spacing w:after="0" w:line="240" w:lineRule="auto"/>
        <w:ind w:left="417"/>
        <w:jc w:val="both"/>
        <w:rPr>
          <w:rFonts w:cstheme="minorHAnsi"/>
          <w:sz w:val="20"/>
          <w:szCs w:val="20"/>
        </w:rPr>
      </w:pPr>
      <w:r w:rsidRPr="0023539E">
        <w:rPr>
          <w:rFonts w:cstheme="minorHAnsi"/>
          <w:b/>
          <w:bCs/>
          <w:sz w:val="20"/>
          <w:szCs w:val="20"/>
        </w:rPr>
        <w:t xml:space="preserve">LIP </w:t>
      </w:r>
      <w:r>
        <w:rPr>
          <w:rFonts w:cstheme="minorHAnsi"/>
          <w:b/>
          <w:bCs/>
          <w:sz w:val="20"/>
          <w:szCs w:val="20"/>
        </w:rPr>
        <w:t>F</w:t>
      </w:r>
      <w:r w:rsidRPr="0023539E">
        <w:rPr>
          <w:rFonts w:cstheme="minorHAnsi"/>
          <w:b/>
          <w:bCs/>
          <w:sz w:val="20"/>
          <w:szCs w:val="20"/>
        </w:rPr>
        <w:t xml:space="preserve">iller </w:t>
      </w:r>
      <w:r>
        <w:rPr>
          <w:rFonts w:cstheme="minorHAnsi"/>
          <w:sz w:val="20"/>
          <w:szCs w:val="20"/>
        </w:rPr>
        <w:t xml:space="preserve">clients: use Vaseline or </w:t>
      </w:r>
      <w:proofErr w:type="gramStart"/>
      <w:r>
        <w:rPr>
          <w:rFonts w:cstheme="minorHAnsi"/>
          <w:sz w:val="20"/>
          <w:szCs w:val="20"/>
        </w:rPr>
        <w:t>similar to</w:t>
      </w:r>
      <w:proofErr w:type="gramEnd"/>
      <w:r>
        <w:rPr>
          <w:rFonts w:cstheme="minorHAnsi"/>
          <w:sz w:val="20"/>
          <w:szCs w:val="20"/>
        </w:rPr>
        <w:t xml:space="preserve"> keep the lips supple in dry and cold weather.</w:t>
      </w:r>
    </w:p>
    <w:p w14:paraId="00D6DB15" w14:textId="77777777" w:rsidR="00600DD2" w:rsidRPr="004B0F73" w:rsidRDefault="00600DD2" w:rsidP="00600DD2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4B0F73">
        <w:rPr>
          <w:rFonts w:cstheme="minorHAnsi"/>
          <w:sz w:val="20"/>
          <w:szCs w:val="20"/>
        </w:rPr>
        <w:t>You may find some words hard to say for a short while during swelling post lip treatment, swelling can be large</w:t>
      </w:r>
    </w:p>
    <w:p w14:paraId="4D9F622F" w14:textId="77777777" w:rsidR="00600DD2" w:rsidRDefault="00600DD2" w:rsidP="00600DD2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 alcohol or </w:t>
      </w:r>
      <w:proofErr w:type="spellStart"/>
      <w:proofErr w:type="gramStart"/>
      <w:r>
        <w:rPr>
          <w:rFonts w:cstheme="minorHAnsi"/>
          <w:sz w:val="20"/>
          <w:szCs w:val="20"/>
        </w:rPr>
        <w:t>anti inflammatory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drugs, though antihistamines and paracetamol are ok</w:t>
      </w:r>
    </w:p>
    <w:p w14:paraId="76868FB2" w14:textId="77777777" w:rsidR="00600DD2" w:rsidRPr="000E4F78" w:rsidRDefault="00600DD2" w:rsidP="00600DD2">
      <w:pPr>
        <w:pStyle w:val="ListParagraph"/>
        <w:numPr>
          <w:ilvl w:val="0"/>
          <w:numId w:val="1"/>
        </w:numPr>
        <w:spacing w:line="240" w:lineRule="auto"/>
        <w:ind w:left="41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safety we advise that you do not plan to travel far for at least 72 hours after receiving your injectables.</w:t>
      </w:r>
    </w:p>
    <w:p w14:paraId="2343972D" w14:textId="4511ABAB" w:rsidR="00600DD2" w:rsidRDefault="00600DD2" w:rsidP="00600DD2">
      <w:pPr>
        <w:pStyle w:val="ListParagraph"/>
        <w:spacing w:line="240" w:lineRule="auto"/>
        <w:ind w:left="417"/>
        <w:jc w:val="both"/>
        <w:rPr>
          <w:rFonts w:cstheme="minorHAnsi"/>
          <w:sz w:val="20"/>
          <w:szCs w:val="20"/>
        </w:rPr>
      </w:pPr>
    </w:p>
    <w:p w14:paraId="51F38B2C" w14:textId="70E45DA3" w:rsidR="00600DD2" w:rsidRDefault="00600DD2" w:rsidP="00600DD2">
      <w:pPr>
        <w:pStyle w:val="ListParagraph"/>
        <w:spacing w:line="240" w:lineRule="auto"/>
        <w:ind w:left="417"/>
        <w:jc w:val="both"/>
        <w:rPr>
          <w:rFonts w:cstheme="minorHAnsi"/>
          <w:sz w:val="20"/>
          <w:szCs w:val="20"/>
        </w:rPr>
      </w:pPr>
    </w:p>
    <w:p w14:paraId="03E9220A" w14:textId="21CB9BCC" w:rsidR="00600DD2" w:rsidRDefault="00600DD2" w:rsidP="00600DD2">
      <w:pPr>
        <w:pStyle w:val="ListParagraph"/>
        <w:spacing w:line="240" w:lineRule="auto"/>
        <w:ind w:left="417"/>
        <w:jc w:val="both"/>
        <w:rPr>
          <w:rFonts w:cstheme="minorHAnsi"/>
          <w:sz w:val="20"/>
          <w:szCs w:val="20"/>
        </w:rPr>
      </w:pPr>
    </w:p>
    <w:p w14:paraId="1B24A380" w14:textId="67A1166D" w:rsidR="00600DD2" w:rsidRDefault="00600DD2" w:rsidP="00600DD2">
      <w:pPr>
        <w:pStyle w:val="ListParagraph"/>
        <w:spacing w:line="240" w:lineRule="auto"/>
        <w:ind w:left="417"/>
        <w:jc w:val="both"/>
        <w:rPr>
          <w:rFonts w:cstheme="minorHAnsi"/>
          <w:sz w:val="20"/>
          <w:szCs w:val="20"/>
        </w:rPr>
      </w:pPr>
    </w:p>
    <w:p w14:paraId="29E644E4" w14:textId="01EDAAE2" w:rsidR="00600DD2" w:rsidRDefault="00600DD2" w:rsidP="00600DD2">
      <w:pPr>
        <w:pStyle w:val="ListParagraph"/>
        <w:spacing w:line="240" w:lineRule="auto"/>
        <w:ind w:left="417"/>
        <w:jc w:val="both"/>
        <w:rPr>
          <w:rFonts w:cstheme="minorHAnsi"/>
          <w:sz w:val="20"/>
          <w:szCs w:val="20"/>
        </w:rPr>
      </w:pPr>
    </w:p>
    <w:p w14:paraId="15C16197" w14:textId="77777777" w:rsidR="00600DD2" w:rsidRPr="000E4F78" w:rsidRDefault="00600DD2" w:rsidP="00600DD2">
      <w:pPr>
        <w:pStyle w:val="ListParagraph"/>
        <w:spacing w:line="240" w:lineRule="auto"/>
        <w:ind w:left="417"/>
        <w:jc w:val="both"/>
        <w:rPr>
          <w:rFonts w:cstheme="minorHAnsi"/>
          <w:sz w:val="20"/>
          <w:szCs w:val="20"/>
        </w:rPr>
      </w:pPr>
    </w:p>
    <w:p w14:paraId="730B6865" w14:textId="77777777" w:rsidR="00600DD2" w:rsidRPr="0023539E" w:rsidRDefault="00600DD2" w:rsidP="00600DD2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</w:t>
      </w:r>
      <w:r w:rsidRPr="000E4F78">
        <w:rPr>
          <w:rFonts w:cstheme="minorHAnsi"/>
          <w:b/>
          <w:sz w:val="20"/>
          <w:szCs w:val="20"/>
        </w:rPr>
        <w:t xml:space="preserve">hould you experience any </w:t>
      </w:r>
      <w:r>
        <w:rPr>
          <w:rFonts w:cstheme="minorHAnsi"/>
          <w:b/>
          <w:sz w:val="20"/>
          <w:szCs w:val="20"/>
        </w:rPr>
        <w:t>other side effects please</w:t>
      </w:r>
      <w:r w:rsidRPr="000E4F78">
        <w:rPr>
          <w:rFonts w:cstheme="minorHAnsi"/>
          <w:b/>
          <w:sz w:val="20"/>
          <w:szCs w:val="20"/>
        </w:rPr>
        <w:t xml:space="preserve"> call the clinic on 01522 394618 and ask to speak to your </w:t>
      </w:r>
      <w:r>
        <w:rPr>
          <w:rFonts w:cstheme="minorHAnsi"/>
          <w:b/>
          <w:sz w:val="20"/>
          <w:szCs w:val="20"/>
        </w:rPr>
        <w:t>aesthetic practitioner</w:t>
      </w:r>
      <w:r w:rsidRPr="000E4F78">
        <w:rPr>
          <w:rFonts w:cstheme="minorHAnsi"/>
          <w:b/>
          <w:sz w:val="20"/>
          <w:szCs w:val="20"/>
        </w:rPr>
        <w:t>.</w:t>
      </w:r>
    </w:p>
    <w:p w14:paraId="0DE79BB8" w14:textId="77777777" w:rsidR="00C33935" w:rsidRDefault="00C33935"/>
    <w:sectPr w:rsidR="00C33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9AC"/>
    <w:multiLevelType w:val="hybridMultilevel"/>
    <w:tmpl w:val="5540EA70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D2"/>
    <w:rsid w:val="00600DD2"/>
    <w:rsid w:val="00C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A30E"/>
  <w15:chartTrackingRefBased/>
  <w15:docId w15:val="{C0DFB492-2EB8-455A-9F35-1C567D3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D2"/>
    <w:pPr>
      <w:ind w:left="720"/>
      <w:contextualSpacing/>
    </w:pPr>
  </w:style>
  <w:style w:type="paragraph" w:customStyle="1" w:styleId="font8">
    <w:name w:val="font_8"/>
    <w:basedOn w:val="Normal"/>
    <w:rsid w:val="0060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Staff Login Body TLC</cp:lastModifiedBy>
  <cp:revision>1</cp:revision>
  <dcterms:created xsi:type="dcterms:W3CDTF">2020-10-12T10:03:00Z</dcterms:created>
  <dcterms:modified xsi:type="dcterms:W3CDTF">2020-10-12T10:05:00Z</dcterms:modified>
</cp:coreProperties>
</file>